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B1" w:rsidRPr="003916EB" w:rsidRDefault="00713FB1" w:rsidP="00713FB1">
      <w:pPr>
        <w:pStyle w:val="NormalWeb"/>
        <w:bidi/>
        <w:spacing w:line="276" w:lineRule="auto"/>
        <w:jc w:val="center"/>
        <w:rPr>
          <w:rFonts w:ascii="Tahoma" w:hAnsi="Tahoma" w:cs="B Titr"/>
          <w:color w:val="0D0D0D" w:themeColor="text1" w:themeTint="F2"/>
          <w:sz w:val="44"/>
          <w:szCs w:val="44"/>
          <w:rtl/>
        </w:rPr>
      </w:pPr>
      <w:r w:rsidRPr="003916EB">
        <w:rPr>
          <w:rFonts w:ascii="Tahoma" w:hAnsi="Tahoma" w:cs="B Titr"/>
          <w:color w:val="0D0D0D" w:themeColor="text1" w:themeTint="F2"/>
          <w:rtl/>
        </w:rPr>
        <w:t>آيين نامه اجرايي قانون نحوه اهداء جنين به زوجين نابارور</w:t>
      </w:r>
    </w:p>
    <w:p w:rsidR="00713FB1" w:rsidRDefault="00713FB1" w:rsidP="00713FB1">
      <w:pPr>
        <w:pStyle w:val="NormalWeb"/>
        <w:bidi/>
        <w:spacing w:line="276" w:lineRule="auto"/>
        <w:rPr>
          <w:rFonts w:ascii="Tahoma" w:hAnsi="Tahoma" w:cs="B Titr"/>
          <w:color w:val="0D0D0D" w:themeColor="text1" w:themeTint="F2"/>
          <w:sz w:val="20"/>
          <w:szCs w:val="20"/>
          <w:rtl/>
        </w:rPr>
      </w:pPr>
      <w:r w:rsidRPr="003916EB">
        <w:rPr>
          <w:rFonts w:ascii="Tahoma" w:hAnsi="Tahoma" w:cs="Tahoma"/>
          <w:color w:val="0D0D0D" w:themeColor="text1" w:themeTint="F2"/>
          <w:sz w:val="36"/>
          <w:szCs w:val="36"/>
          <w:rtl/>
        </w:rPr>
        <w:t> </w:t>
      </w:r>
      <w:r w:rsidRPr="003916EB">
        <w:rPr>
          <w:rFonts w:ascii="Tahoma" w:hAnsi="Tahoma" w:cs="B Titr"/>
          <w:color w:val="0D0D0D" w:themeColor="text1" w:themeTint="F2"/>
          <w:sz w:val="36"/>
          <w:szCs w:val="36"/>
          <w:rtl/>
        </w:rPr>
        <w:t xml:space="preserve"> 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t xml:space="preserve">وزارت بهداشت، درمان و آموزش پزشکي ـ وزارت دادگستري 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 xml:space="preserve">هيئت وزيران در جلسه مورخ 19/12/1383 بنا به پيشنهاد مشترک شماره 69773 مورخ 10/5/1383 وزارتخانه هاي بهداشت، درمان و آموزش پزشکي و دادگستري و به استناد ماده (5) قانون نحوه اهداء جنين به زوجين نابارور ـ مصوب 1382ـ آئين نامه اجرايي قانون يادشده را </w:t>
      </w:r>
      <w:r>
        <w:rPr>
          <w:rFonts w:ascii="Tahoma" w:hAnsi="Tahoma" w:cs="B Titr" w:hint="cs"/>
          <w:color w:val="0D0D0D" w:themeColor="text1" w:themeTint="F2"/>
          <w:sz w:val="20"/>
          <w:szCs w:val="20"/>
          <w:rtl/>
        </w:rPr>
        <w:t xml:space="preserve">در 4 فصل و 10 ماده 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t xml:space="preserve">به شرح زير تصويب نمود: 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>آيين نامه اجرايي قانون نحوه اهداء جنين به زوجين نابارور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>فصل اول ـ تعاريف و کليات: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>ماده 1ـ در اين آئين نامه، واژه ها و اصطلاحات زير در معاني مشروح مربوط به کار مي رود: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>الف ـ قانون: منظور قانون نحوه اهداء جنين به زوجين نابارور ـ مصوب 1382 ـ است.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>ب ـ جنين: نطفه حاصل از تلقيح خارج از رحمي زوجهاي قانوني و شرعي است که از مرحله باروري تا حداکثر پنج روز خواهد بود. اين جنين مي تواند به دو صورت تازه و منجمد باشد.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>پ ـ اهداء جنين: واگذاري داوطلبانه و رايگان يک يا چند جنين از زوجهاي واجد شرايط مقرر در قانون و اين آئين نامه به مراکز مجاز تخصصي درمان ناباروري براي انتقال به زوجهاي متقاضي داراي شرايط مندرج در قانون.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>فصل دوم ـ شرايط اهداء و دريافت جنين: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>ماده 2ـ زوجهاي اهداء کننده بايد داراي شرايط زير باشند: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>الف ـ علقه و رابطه زوجيت قانوني و شرعي.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>ب ـ سلامت متعارف جسمي و رواني و ضريب هوشي مناسب.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 xml:space="preserve">پ ـ نداشتن اعتياد به مواد اعتيادآور و روان گردان. 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 xml:space="preserve">ت ـ مبتلا نبودن به بيماريهاي صعب العلاج نظير ايدز، هيپاتيت و </w:t>
      </w:r>
      <w:r w:rsidRPr="003916EB">
        <w:rPr>
          <w:rFonts w:ascii="Tahoma" w:hAnsi="Tahoma" w:cs="Tahoma"/>
          <w:color w:val="0D0D0D" w:themeColor="text1" w:themeTint="F2"/>
          <w:sz w:val="20"/>
          <w:szCs w:val="20"/>
          <w:rtl/>
        </w:rPr>
        <w:t>…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>تبصره ـ مراکز مجاز تخصصي درمان ناباروري مکلفند قبل از دريافت جنين از اهداء کنندگان، وجود شرايط مذکور در اين ماده را احراز نمايند.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>ماده 3ـ اهداء جنين بايد با موافقت و رضايت کتبي زوجهاي اهداء کننده و در مراکز مجاز تخصصي درمان ناباروري، با احراز هويت آنان و به صورت کاملاً محرمانه انجام گيرد.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>ماده 4ـ زوجهاي متقاضي جنين اهدائي بايد واجد شرايط مقرر در ماده (2) قانون باشند.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>ماده 5ـ رسيدگي به درخواست دريافت جنين اهدائي، در دادگاه صالح و خارج از نوبت و بدون رعايت تشريفات آئين دادرسي مدني به عمل مي آيد. صدور حکم به رد درخواست و عدم تأييد صلاحيت زوجين قابل تجديدنظر مي باشد.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lastRenderedPageBreak/>
        <w:t>فصل سوم ـ تکاليف و وظايف مراکز مجاز درمان ناباروري: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>ماده 6ـ مراکز مجاز تخصصي درمان ناباروري مکلفند نسبت به موارد زير اقدام نمايند: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>الف ـ نگهداري جنينهاي اهدايي از سوي اهداءکنندگان مسلمان و غيرمسلمان به طور جداگانه و رعايت تناسب ديني و مذهبي زوجهاي متقاضي با جنين اهدائي در زمان انتقال.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>ب ـ دريافت و نگهداري رأي قطعي مرجع قضايي از متقاضي.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>پ ـ صدور گواهي و معرفي نامه لازم مبني بر تأييد سلامت جسمي و رواني براي متقاضيان دريافت جنين طبق مقررات قانون و اين آئين نامه.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 xml:space="preserve">ت ـ دريافت، نگهداري و انتقال جنينهاي اهدائي در شرايط کاملاً محرمانه. 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>تبصره ـ اطلاعات مربوط به جنينهاي اهدائي، جزو اطلاعات به کلي سري طبقه بندي مي‌شوند.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>ماده 7ـ صدور گواهي عدم توانايي باروري و همچنين توانايي زوجه در زمينه دريافت و نگهداري جنين، پس از انجام تستها و آزمايشهاي دقيق پزشکي در صلاحيت مراکز مجاز تخصصي درمان ناباروري مي باشد.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>فصل چهارم ـ شرايط لازم جهت دريافت، نگهداري و انتقال جنين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 xml:space="preserve">ماده 8ـ هر يک از مراکز مجاز تخصصي درمان ناباروري مي توانند بانک جنين طبق دستورالعملهاي وزارت بهداشت، درمان و آموزش پزشکي داير نمايند. اين بانک مسئول دريافت و نگهداري جنين و انتقال آنها به زوجين نابارور طبق مقررات مندرج در قانون و اين آيين نامه مي باشد. 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>ماده 9ـ مرکز مديريت پيوند وزارت بهداشت، درمان و آموزش پزشکي موظف است طبق دستورالعملهاي وزارت يادشده نسبت به دريافت، نگهداري و انتقال جنين نظارت دقيق اعمال کند.</w:t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</w:r>
      <w:r w:rsidRPr="003916EB">
        <w:rPr>
          <w:rFonts w:ascii="Tahoma" w:hAnsi="Tahoma" w:cs="B Titr"/>
          <w:color w:val="0D0D0D" w:themeColor="text1" w:themeTint="F2"/>
          <w:sz w:val="20"/>
          <w:szCs w:val="20"/>
          <w:rtl/>
        </w:rPr>
        <w:br/>
        <w:t>ماده 10ـ ارائه مدارک و اطلاعات مربوط به اهداءکنندگان و دريافت کنندگان جنين اهدايي تنها با رعايت قوانين مربوط به حفظ و نگهداري اسرار دولتي و به مراجع قضايي صلاحيت دار مجاز مي باشد.</w:t>
      </w:r>
    </w:p>
    <w:p w:rsidR="00C70F7E" w:rsidRDefault="00C70F7E"/>
    <w:sectPr w:rsidR="00C70F7E" w:rsidSect="00C70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13FB1"/>
    <w:rsid w:val="00713FB1"/>
    <w:rsid w:val="00C7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Mousavi</dc:creator>
  <cp:keywords/>
  <dc:description/>
  <cp:lastModifiedBy>Mousavi</cp:lastModifiedBy>
  <cp:revision>1</cp:revision>
  <dcterms:created xsi:type="dcterms:W3CDTF">2015-01-13T13:54:00Z</dcterms:created>
  <dcterms:modified xsi:type="dcterms:W3CDTF">2015-01-13T13:55:00Z</dcterms:modified>
</cp:coreProperties>
</file>